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6A" w:rsidRPr="00CA096A" w:rsidRDefault="00CA096A" w:rsidP="00CA096A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eastAsia="uk-UA"/>
        </w:rPr>
      </w:pPr>
      <w:hyperlink r:id="rId5" w:tooltip="Хто має право на безоплатну правову допомогу" w:history="1">
        <w:r w:rsidRPr="00CA096A">
          <w:rPr>
            <w:rFonts w:ascii="Trebuchet MS" w:eastAsia="Times New Roman" w:hAnsi="Trebuchet MS" w:cs="Times New Roman"/>
            <w:b/>
            <w:bCs/>
            <w:color w:val="000000" w:themeColor="text1"/>
            <w:sz w:val="27"/>
            <w:szCs w:val="27"/>
            <w:lang w:eastAsia="uk-UA"/>
          </w:rPr>
          <w:t xml:space="preserve">Хто має право на безоплатну </w:t>
        </w:r>
        <w:r w:rsidR="00D83A41">
          <w:rPr>
            <w:rFonts w:ascii="Trebuchet MS" w:eastAsia="Times New Roman" w:hAnsi="Trebuchet MS" w:cs="Times New Roman"/>
            <w:b/>
            <w:bCs/>
            <w:color w:val="000000" w:themeColor="text1"/>
            <w:sz w:val="27"/>
            <w:szCs w:val="27"/>
            <w:lang w:eastAsia="uk-UA"/>
          </w:rPr>
          <w:t xml:space="preserve">вторинну </w:t>
        </w:r>
        <w:r w:rsidRPr="00CA096A">
          <w:rPr>
            <w:rFonts w:ascii="Trebuchet MS" w:eastAsia="Times New Roman" w:hAnsi="Trebuchet MS" w:cs="Times New Roman"/>
            <w:b/>
            <w:bCs/>
            <w:color w:val="000000" w:themeColor="text1"/>
            <w:sz w:val="27"/>
            <w:szCs w:val="27"/>
            <w:lang w:eastAsia="uk-UA"/>
          </w:rPr>
          <w:t>правову допомогу</w:t>
        </w:r>
      </w:hyperlink>
    </w:p>
    <w:p w:rsidR="00CA096A" w:rsidRPr="00CA096A" w:rsidRDefault="00D83A41" w:rsidP="00CA096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Відповідно до вимог </w:t>
      </w:r>
      <w:r w:rsidR="00CA096A" w:rsidRPr="00CA096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ст. 14 Закону України «Про безоплатну правову допомогу» </w:t>
      </w:r>
      <w:r w:rsidR="00CA096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</w:r>
      <w:hyperlink r:id="rId6" w:anchor="n998" w:tgtFrame="_blank" w:history="1">
        <w:r w:rsidR="00D73DBA">
          <w:rPr>
            <w:rStyle w:val="a5"/>
            <w:bdr w:val="none" w:sz="0" w:space="0" w:color="auto" w:frame="1"/>
            <w:shd w:val="clear" w:color="auto" w:fill="FFFFFF"/>
          </w:rPr>
          <w:t>№ 1798-VIII від 21.12.2016</w:t>
        </w:r>
      </w:hyperlink>
    </w:p>
    <w:p w:rsidR="00764938" w:rsidRPr="00D83A41" w:rsidRDefault="00764938" w:rsidP="0076493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b/>
          <w:color w:val="000000"/>
        </w:rPr>
      </w:pPr>
      <w:r w:rsidRPr="00D83A41">
        <w:rPr>
          <w:b/>
          <w:color w:val="000000"/>
        </w:rPr>
        <w:t>1. Право на безоплатну вторинну правову допомогу згідно з цим Законом та іншими законами України мають такі категорії осіб: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0" w:name="n87"/>
      <w:bookmarkEnd w:id="0"/>
      <w:r>
        <w:rPr>
          <w:color w:val="000000"/>
        </w:rPr>
        <w:t xml:space="preserve">1) особи, які перебувають під юрисдикцією України, якщо їхній </w:t>
      </w:r>
      <w:r w:rsidRPr="00D73DBA">
        <w:rPr>
          <w:b/>
          <w:color w:val="000000"/>
        </w:rPr>
        <w:t>середньомісячний дохід не перевищує двох розмірів прожиткового мінімуму</w:t>
      </w:r>
      <w:r>
        <w:rPr>
          <w:color w:val="000000"/>
        </w:rPr>
        <w:t>, розрахованого та затвердженого відповідно до закону для осіб, які належать до основних соціальних і демографічних груп населення, а також інваліди, які отримують пенсію або допомогу, що призначається замість пенсії, у розмірі, що не перевищує двох прожиткових мінімумів для непрацездатних осіб - на всі види правових послуг, передбачених частиною другою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" w:name="n300"/>
      <w:bookmarkStart w:id="2" w:name="n88"/>
      <w:bookmarkEnd w:id="1"/>
      <w:bookmarkEnd w:id="2"/>
      <w:r>
        <w:rPr>
          <w:color w:val="000000"/>
        </w:rPr>
        <w:t>2) діти-сироти, діти, позбавлені батьківського піклування, діти, які перебувають у складних життєвих обставинах, діти, які постраждали внаслідок воєнних дій та збройних конфліктів, - на всі види правових послуг, передбачені</w:t>
      </w:r>
      <w:r>
        <w:rPr>
          <w:rStyle w:val="apple-converted-space"/>
          <w:color w:val="000000"/>
        </w:rPr>
        <w:t> </w:t>
      </w:r>
      <w:hyperlink r:id="rId7" w:anchor="n80" w:history="1">
        <w:r>
          <w:rPr>
            <w:rStyle w:val="a5"/>
            <w:color w:val="006600"/>
            <w:bdr w:val="none" w:sz="0" w:space="0" w:color="auto" w:frame="1"/>
          </w:rPr>
          <w:t>частиною другою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" w:name="n89"/>
      <w:bookmarkStart w:id="4" w:name="n302"/>
      <w:bookmarkEnd w:id="3"/>
      <w:bookmarkEnd w:id="4"/>
      <w:r>
        <w:rPr>
          <w:color w:val="000000"/>
        </w:rPr>
        <w:t>2</w:t>
      </w:r>
      <w:r>
        <w:rPr>
          <w:rStyle w:val="rvts37"/>
          <w:b/>
          <w:bCs/>
          <w:color w:val="000000"/>
          <w:sz w:val="2"/>
          <w:szCs w:val="2"/>
          <w:bdr w:val="none" w:sz="0" w:space="0" w:color="auto" w:frame="1"/>
        </w:rPr>
        <w:t>-</w:t>
      </w:r>
      <w:r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>
        <w:rPr>
          <w:color w:val="000000"/>
        </w:rPr>
        <w:t>) внутрішньо переміщені особи - на всі види правових послуг, передбачених частиною другою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" w:name="n304"/>
      <w:bookmarkStart w:id="6" w:name="n303"/>
      <w:bookmarkEnd w:id="5"/>
      <w:bookmarkEnd w:id="6"/>
      <w:r>
        <w:rPr>
          <w:color w:val="000000"/>
        </w:rPr>
        <w:t>2</w:t>
      </w:r>
      <w:r>
        <w:rPr>
          <w:rStyle w:val="rvts37"/>
          <w:b/>
          <w:bCs/>
          <w:color w:val="000000"/>
          <w:sz w:val="2"/>
          <w:szCs w:val="2"/>
          <w:bdr w:val="none" w:sz="0" w:space="0" w:color="auto" w:frame="1"/>
        </w:rPr>
        <w:t>-</w:t>
      </w:r>
      <w:r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>
        <w:rPr>
          <w:color w:val="000000"/>
        </w:rPr>
        <w:t>) громадяни України, які звернулися із заявою про взяття їх на облік як внутрішньо переміщених осіб, - на правові послуги, передбачені пунктами 2 і 3 частини другої статті 13 цього Закону, з питань, пов’язаних з отриманням довідки про взяття на облік внутрішньо переміщеної особи, до моменту отримання довідки про взяття на облік внутрішньо переміщеної особи;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7" w:name="n305"/>
      <w:bookmarkStart w:id="8" w:name="n90"/>
      <w:bookmarkEnd w:id="7"/>
      <w:bookmarkEnd w:id="8"/>
      <w:r>
        <w:rPr>
          <w:color w:val="000000"/>
        </w:rPr>
        <w:t>3) особи, до яких застосовано адміністративне затримання, - на правові послуги, передбачені</w:t>
      </w:r>
      <w:r>
        <w:rPr>
          <w:rStyle w:val="apple-converted-space"/>
          <w:color w:val="000000"/>
        </w:rPr>
        <w:t> </w:t>
      </w:r>
      <w:hyperlink r:id="rId8" w:anchor="n83" w:history="1">
        <w:r>
          <w:rPr>
            <w:rStyle w:val="a5"/>
            <w:color w:val="006600"/>
            <w:bdr w:val="none" w:sz="0" w:space="0" w:color="auto" w:frame="1"/>
          </w:rPr>
          <w:t>пунктами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9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9" w:name="n91"/>
      <w:bookmarkEnd w:id="9"/>
      <w:r>
        <w:rPr>
          <w:color w:val="000000"/>
        </w:rPr>
        <w:t>4) особи, до яких застосовано адміністративний арешт, - на правові послуги, передбачені</w:t>
      </w:r>
      <w:r w:rsidR="00D73DBA">
        <w:rPr>
          <w:color w:val="000000"/>
        </w:rPr>
        <w:t xml:space="preserve"> </w:t>
      </w:r>
      <w:hyperlink r:id="rId10" w:anchor="n83" w:history="1">
        <w:r>
          <w:rPr>
            <w:rStyle w:val="a5"/>
            <w:color w:val="006600"/>
            <w:bdr w:val="none" w:sz="0" w:space="0" w:color="auto" w:frame="1"/>
          </w:rPr>
          <w:t>пунктами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11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0" w:name="n92"/>
      <w:bookmarkEnd w:id="10"/>
      <w:r>
        <w:rPr>
          <w:color w:val="000000"/>
        </w:rPr>
        <w:t>5) особи, які відповідно до положень кримінального процесуального законодавства вважаються затриманими, - на правові послуги, передбачені</w:t>
      </w:r>
      <w:r>
        <w:rPr>
          <w:rStyle w:val="apple-converted-space"/>
          <w:color w:val="000000"/>
        </w:rPr>
        <w:t> </w:t>
      </w:r>
      <w:hyperlink r:id="rId12" w:anchor="n81" w:history="1">
        <w:r>
          <w:rPr>
            <w:rStyle w:val="a5"/>
            <w:color w:val="006600"/>
            <w:bdr w:val="none" w:sz="0" w:space="0" w:color="auto" w:frame="1"/>
          </w:rPr>
          <w:t>пунктами 1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13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1" w:name="n93"/>
      <w:bookmarkStart w:id="12" w:name="n94"/>
      <w:bookmarkEnd w:id="11"/>
      <w:bookmarkEnd w:id="12"/>
      <w:r>
        <w:rPr>
          <w:color w:val="000000"/>
        </w:rPr>
        <w:t>6) особи, стосовно яких обрано запобіжний захід у вигляді тримання під вартою, - на правові послуги, передбачені</w:t>
      </w:r>
      <w:r>
        <w:rPr>
          <w:rStyle w:val="apple-converted-space"/>
          <w:color w:val="000000"/>
        </w:rPr>
        <w:t> </w:t>
      </w:r>
      <w:hyperlink r:id="rId14" w:anchor="n81" w:history="1">
        <w:r>
          <w:rPr>
            <w:rStyle w:val="a5"/>
            <w:color w:val="006600"/>
            <w:bdr w:val="none" w:sz="0" w:space="0" w:color="auto" w:frame="1"/>
          </w:rPr>
          <w:t>пунктами 1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15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3" w:name="n95"/>
      <w:bookmarkStart w:id="14" w:name="n96"/>
      <w:bookmarkEnd w:id="13"/>
      <w:bookmarkEnd w:id="14"/>
      <w:r>
        <w:rPr>
          <w:color w:val="000000"/>
        </w:rPr>
        <w:t>7) особи, у кримінальних провадженнях стосовно яких відповідно до положень</w:t>
      </w:r>
      <w:r w:rsidR="00997479">
        <w:rPr>
          <w:color w:val="000000"/>
        </w:rPr>
        <w:t xml:space="preserve"> </w:t>
      </w:r>
      <w:bookmarkStart w:id="15" w:name="_GoBack"/>
      <w:bookmarkEnd w:id="1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"http://zakon0.rada.gov.ua/laws/show/4651-17" \t "_blank" </w:instrText>
      </w:r>
      <w:r>
        <w:rPr>
          <w:color w:val="000000"/>
        </w:rPr>
        <w:fldChar w:fldCharType="separate"/>
      </w:r>
      <w:r>
        <w:rPr>
          <w:rStyle w:val="a5"/>
          <w:color w:val="000099"/>
          <w:bdr w:val="none" w:sz="0" w:space="0" w:color="auto" w:frame="1"/>
        </w:rPr>
        <w:t>Кримінального процесуального кодексу України</w:t>
      </w:r>
      <w:r>
        <w:rPr>
          <w:color w:val="000000"/>
        </w:rPr>
        <w:fldChar w:fldCharType="end"/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захисник залучається слідчим, прокурором, слідчим суддею чи судом для здійснення захисту за призначенням або проведення окремої процесуальної дії, а також особи, засуджені до покарання у вигляді позбавлення волі, тримання в дисциплінарному батальйоні військовослужбовців або обмеження волі, - на всі види правових послуг, передбачені</w:t>
      </w:r>
      <w:r>
        <w:rPr>
          <w:rStyle w:val="apple-converted-space"/>
          <w:color w:val="000000"/>
        </w:rPr>
        <w:t> </w:t>
      </w:r>
      <w:hyperlink r:id="rId16" w:anchor="n80" w:history="1">
        <w:r>
          <w:rPr>
            <w:rStyle w:val="a5"/>
            <w:color w:val="006600"/>
            <w:bdr w:val="none" w:sz="0" w:space="0" w:color="auto" w:frame="1"/>
          </w:rPr>
          <w:t>частиною другою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6" w:name="n97"/>
      <w:bookmarkStart w:id="17" w:name="n98"/>
      <w:bookmarkEnd w:id="16"/>
      <w:bookmarkEnd w:id="17"/>
      <w:r>
        <w:rPr>
          <w:color w:val="000000"/>
        </w:rPr>
        <w:t>8) особи, на яких поширюється дія</w:t>
      </w:r>
      <w:r>
        <w:rPr>
          <w:rStyle w:val="apple-converted-space"/>
          <w:color w:val="000000"/>
        </w:rPr>
        <w:t> </w:t>
      </w:r>
      <w:hyperlink r:id="rId17" w:tgtFrame="_blank" w:history="1">
        <w:r>
          <w:rPr>
            <w:rStyle w:val="a5"/>
            <w:color w:val="000099"/>
            <w:bdr w:val="none" w:sz="0" w:space="0" w:color="auto" w:frame="1"/>
          </w:rPr>
          <w:t>Закону України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"Про біженців та осіб, які потребують додаткового або тимчасового захисту", - на всі види правових послуг, передбачені</w:t>
      </w:r>
      <w:r>
        <w:rPr>
          <w:rStyle w:val="apple-converted-space"/>
          <w:color w:val="000000"/>
        </w:rPr>
        <w:t> </w:t>
      </w:r>
      <w:hyperlink r:id="rId18" w:anchor="n80" w:history="1">
        <w:r>
          <w:rPr>
            <w:rStyle w:val="a5"/>
            <w:color w:val="006600"/>
            <w:bdr w:val="none" w:sz="0" w:space="0" w:color="auto" w:frame="1"/>
          </w:rPr>
          <w:t>частиною другою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статті 13 цього Закону, з моменту подання особою заяви про визнання біженцем або особою, яка потребує додаткового захисту в Україні, до прийняття остаточного рішення за заявою, а також іноземці та особи без громадянства, затримані з метою ідентифікації та забезпечення примусового видворення, з моменту затримання;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8" w:name="n99"/>
      <w:bookmarkStart w:id="19" w:name="n100"/>
      <w:bookmarkEnd w:id="18"/>
      <w:bookmarkEnd w:id="19"/>
      <w:r>
        <w:rPr>
          <w:color w:val="000000"/>
        </w:rPr>
        <w:t>9) ветерани війни та особи, на яких поширюється дія</w:t>
      </w:r>
      <w:r>
        <w:rPr>
          <w:rStyle w:val="apple-converted-space"/>
          <w:color w:val="000000"/>
        </w:rPr>
        <w:t> </w:t>
      </w:r>
      <w:hyperlink r:id="rId19" w:tgtFrame="_blank" w:history="1">
        <w:r>
          <w:rPr>
            <w:rStyle w:val="a5"/>
            <w:color w:val="000099"/>
            <w:bdr w:val="none" w:sz="0" w:space="0" w:color="auto" w:frame="1"/>
          </w:rPr>
          <w:t>Закону України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"Про статус ветеранів війни, гарантії їх соціального захисту", особи, які мають особливі заслуги та особливі трудові заслуги перед Батьківщиною, особи, які належать до числа жертв нацистських переслідувань, - на всі види правових послуг, передбачених частиною другою статті 13 цього Закону;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0" w:name="n306"/>
      <w:bookmarkStart w:id="21" w:name="n307"/>
      <w:bookmarkEnd w:id="20"/>
      <w:bookmarkEnd w:id="21"/>
      <w:r>
        <w:rPr>
          <w:color w:val="000000"/>
        </w:rPr>
        <w:t>9</w:t>
      </w:r>
      <w:r>
        <w:rPr>
          <w:rStyle w:val="rvts37"/>
          <w:b/>
          <w:bCs/>
          <w:color w:val="000000"/>
          <w:sz w:val="2"/>
          <w:szCs w:val="2"/>
          <w:bdr w:val="none" w:sz="0" w:space="0" w:color="auto" w:frame="1"/>
        </w:rPr>
        <w:t>-</w:t>
      </w:r>
      <w:r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>
        <w:rPr>
          <w:color w:val="000000"/>
        </w:rPr>
        <w:t>) особи, які перебувають під юрисдикцією України і звернулися для отримання статусу особи, на яку поширюється дія</w:t>
      </w:r>
      <w:r>
        <w:rPr>
          <w:rStyle w:val="apple-converted-space"/>
          <w:color w:val="000000"/>
        </w:rPr>
        <w:t> </w:t>
      </w:r>
      <w:hyperlink r:id="rId20" w:tgtFrame="_blank" w:history="1">
        <w:r>
          <w:rPr>
            <w:rStyle w:val="a5"/>
            <w:color w:val="000099"/>
            <w:bdr w:val="none" w:sz="0" w:space="0" w:color="auto" w:frame="1"/>
          </w:rPr>
          <w:t>Закону України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"Про статус ветеранів війни, гарантії їх соціального захисту", - на правові послуги, передбачені пунктами 2 і 3 частини другої статті 13 цього Закону, - до моменту прийняття рішення про надання такого статусу.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2" w:name="n308"/>
      <w:bookmarkStart w:id="23" w:name="n101"/>
      <w:bookmarkEnd w:id="22"/>
      <w:bookmarkEnd w:id="23"/>
      <w:r>
        <w:rPr>
          <w:color w:val="000000"/>
        </w:rPr>
        <w:t>10) особи, щодо яких суд розглядає справу про обмеження цивільної дієздатності фізичної особи, визнання фізичної особи недієздатною та поновлення цивільної дієздатності фізичної особи, - на правові послуги, передбачені</w:t>
      </w:r>
      <w:r>
        <w:rPr>
          <w:rStyle w:val="apple-converted-space"/>
          <w:color w:val="000000"/>
        </w:rPr>
        <w:t> </w:t>
      </w:r>
      <w:hyperlink r:id="rId21" w:anchor="n83" w:history="1">
        <w:r>
          <w:rPr>
            <w:rStyle w:val="a5"/>
            <w:color w:val="006600"/>
            <w:bdr w:val="none" w:sz="0" w:space="0" w:color="auto" w:frame="1"/>
          </w:rPr>
          <w:t>пунктами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22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Закону, протягом розгляду справи в суді;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4" w:name="n102"/>
      <w:bookmarkEnd w:id="24"/>
      <w:r>
        <w:rPr>
          <w:color w:val="000000"/>
        </w:rPr>
        <w:lastRenderedPageBreak/>
        <w:t>11) особи, щодо яких суд розглядає справу про надання психіатричної допомоги в примусовому порядку, - на правові послуги, передбачені</w:t>
      </w:r>
      <w:r>
        <w:rPr>
          <w:rStyle w:val="apple-converted-space"/>
          <w:color w:val="000000"/>
        </w:rPr>
        <w:t> </w:t>
      </w:r>
      <w:hyperlink r:id="rId23" w:anchor="n83" w:history="1">
        <w:r>
          <w:rPr>
            <w:rStyle w:val="a5"/>
            <w:color w:val="006600"/>
            <w:bdr w:val="none" w:sz="0" w:space="0" w:color="auto" w:frame="1"/>
          </w:rPr>
          <w:t>пунктами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24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Закону, протягом розгляду справи в суді;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5" w:name="n103"/>
      <w:bookmarkEnd w:id="25"/>
      <w:r>
        <w:rPr>
          <w:color w:val="000000"/>
        </w:rPr>
        <w:t>12) особи, реабілітовані відповідно до законодавства України, - на правові послуги, передбачені</w:t>
      </w:r>
      <w:r>
        <w:rPr>
          <w:rStyle w:val="apple-converted-space"/>
          <w:color w:val="000000"/>
        </w:rPr>
        <w:t> </w:t>
      </w:r>
      <w:hyperlink r:id="rId25" w:anchor="n83" w:history="1">
        <w:r>
          <w:rPr>
            <w:rStyle w:val="a5"/>
            <w:color w:val="006600"/>
            <w:bdr w:val="none" w:sz="0" w:space="0" w:color="auto" w:frame="1"/>
          </w:rPr>
          <w:t>пунктами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і</w:t>
      </w:r>
      <w:r>
        <w:rPr>
          <w:rStyle w:val="apple-converted-space"/>
          <w:color w:val="000000"/>
        </w:rPr>
        <w:t> </w:t>
      </w:r>
      <w:hyperlink r:id="rId26" w:anchor="n84" w:history="1">
        <w:r>
          <w:rPr>
            <w:rStyle w:val="a5"/>
            <w:color w:val="006600"/>
            <w:bdr w:val="none" w:sz="0" w:space="0" w:color="auto" w:frame="1"/>
          </w:rPr>
          <w:t>3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частини другої статті 13 цього Закону, стосовно питань, пов'язаних з реабілітацією.</w:t>
      </w:r>
    </w:p>
    <w:p w:rsidR="00764938" w:rsidRDefault="00764938" w:rsidP="0076493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6" w:name="n104"/>
      <w:bookmarkEnd w:id="26"/>
      <w:r>
        <w:rPr>
          <w:color w:val="000000"/>
        </w:rPr>
        <w:t>2. Право на безоплатну вторинну правову допомогу мають громадяни держав, з якими Україна уклала відповідні міжнародні договори про правову допомогу, згода на обов'язковість яких надана Верховною Радою України, а також іноземці та особи без громадянства відповідно до міжнародних договорів, учасником яких є Україна, якщо такі договори зобов'язують держав-учасниць надавати певним категоріям осіб безоплатну правову допомогу.</w:t>
      </w:r>
    </w:p>
    <w:p w:rsidR="00764938" w:rsidRPr="00CA096A" w:rsidRDefault="00764938" w:rsidP="00CA09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:rsidR="00CA096A" w:rsidRPr="00CA096A" w:rsidRDefault="00CA096A" w:rsidP="00CA09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CA096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                              </w:t>
      </w:r>
    </w:p>
    <w:sectPr w:rsidR="00CA096A" w:rsidRPr="00CA096A" w:rsidSect="00B73DE6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20"/>
    <w:rsid w:val="001124DB"/>
    <w:rsid w:val="003D1987"/>
    <w:rsid w:val="00764938"/>
    <w:rsid w:val="00997479"/>
    <w:rsid w:val="00B73DE6"/>
    <w:rsid w:val="00B85820"/>
    <w:rsid w:val="00C8713C"/>
    <w:rsid w:val="00CA096A"/>
    <w:rsid w:val="00D53BDA"/>
    <w:rsid w:val="00D73DBA"/>
    <w:rsid w:val="00D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8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64938"/>
  </w:style>
  <w:style w:type="character" w:customStyle="1" w:styleId="apple-converted-space">
    <w:name w:val="apple-converted-space"/>
    <w:basedOn w:val="a0"/>
    <w:rsid w:val="00764938"/>
  </w:style>
  <w:style w:type="character" w:styleId="a5">
    <w:name w:val="Hyperlink"/>
    <w:basedOn w:val="a0"/>
    <w:uiPriority w:val="99"/>
    <w:semiHidden/>
    <w:unhideWhenUsed/>
    <w:rsid w:val="00764938"/>
    <w:rPr>
      <w:color w:val="0000FF"/>
      <w:u w:val="single"/>
    </w:rPr>
  </w:style>
  <w:style w:type="character" w:customStyle="1" w:styleId="rvts37">
    <w:name w:val="rvts37"/>
    <w:basedOn w:val="a0"/>
    <w:rsid w:val="0076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8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64938"/>
  </w:style>
  <w:style w:type="character" w:customStyle="1" w:styleId="apple-converted-space">
    <w:name w:val="apple-converted-space"/>
    <w:basedOn w:val="a0"/>
    <w:rsid w:val="00764938"/>
  </w:style>
  <w:style w:type="character" w:styleId="a5">
    <w:name w:val="Hyperlink"/>
    <w:basedOn w:val="a0"/>
    <w:uiPriority w:val="99"/>
    <w:semiHidden/>
    <w:unhideWhenUsed/>
    <w:rsid w:val="00764938"/>
    <w:rPr>
      <w:color w:val="0000FF"/>
      <w:u w:val="single"/>
    </w:rPr>
  </w:style>
  <w:style w:type="character" w:customStyle="1" w:styleId="rvts37">
    <w:name w:val="rvts37"/>
    <w:basedOn w:val="a0"/>
    <w:rsid w:val="007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3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5687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3460-17" TargetMode="External"/><Relationship Id="rId13" Type="http://schemas.openxmlformats.org/officeDocument/2006/relationships/hyperlink" Target="http://zakon0.rada.gov.ua/laws/show/3460-17" TargetMode="External"/><Relationship Id="rId18" Type="http://schemas.openxmlformats.org/officeDocument/2006/relationships/hyperlink" Target="http://zakon0.rada.gov.ua/laws/show/3460-17" TargetMode="External"/><Relationship Id="rId26" Type="http://schemas.openxmlformats.org/officeDocument/2006/relationships/hyperlink" Target="http://zakon0.rada.gov.ua/laws/show/3460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0.rada.gov.ua/laws/show/3460-17" TargetMode="External"/><Relationship Id="rId7" Type="http://schemas.openxmlformats.org/officeDocument/2006/relationships/hyperlink" Target="http://zakon0.rada.gov.ua/laws/show/3460-17" TargetMode="External"/><Relationship Id="rId12" Type="http://schemas.openxmlformats.org/officeDocument/2006/relationships/hyperlink" Target="http://zakon0.rada.gov.ua/laws/show/3460-17" TargetMode="External"/><Relationship Id="rId17" Type="http://schemas.openxmlformats.org/officeDocument/2006/relationships/hyperlink" Target="http://zakon0.rada.gov.ua/laws/show/3671-17" TargetMode="External"/><Relationship Id="rId25" Type="http://schemas.openxmlformats.org/officeDocument/2006/relationships/hyperlink" Target="http://zakon0.rada.gov.ua/laws/show/3460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0.rada.gov.ua/laws/show/3460-17" TargetMode="External"/><Relationship Id="rId20" Type="http://schemas.openxmlformats.org/officeDocument/2006/relationships/hyperlink" Target="http://zakon0.rada.gov.ua/laws/show/3551-1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1798-19/paran998" TargetMode="External"/><Relationship Id="rId11" Type="http://schemas.openxmlformats.org/officeDocument/2006/relationships/hyperlink" Target="http://zakon0.rada.gov.ua/laws/show/3460-17" TargetMode="External"/><Relationship Id="rId24" Type="http://schemas.openxmlformats.org/officeDocument/2006/relationships/hyperlink" Target="http://zakon0.rada.gov.ua/laws/show/3460-17" TargetMode="External"/><Relationship Id="rId5" Type="http://schemas.openxmlformats.org/officeDocument/2006/relationships/hyperlink" Target="http://fastiv-rada.gov.ua/node/8494" TargetMode="External"/><Relationship Id="rId15" Type="http://schemas.openxmlformats.org/officeDocument/2006/relationships/hyperlink" Target="http://zakon0.rada.gov.ua/laws/show/3460-17" TargetMode="External"/><Relationship Id="rId23" Type="http://schemas.openxmlformats.org/officeDocument/2006/relationships/hyperlink" Target="http://zakon0.rada.gov.ua/laws/show/3460-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akon0.rada.gov.ua/laws/show/3460-17" TargetMode="External"/><Relationship Id="rId19" Type="http://schemas.openxmlformats.org/officeDocument/2006/relationships/hyperlink" Target="http://zakon0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60-17" TargetMode="External"/><Relationship Id="rId14" Type="http://schemas.openxmlformats.org/officeDocument/2006/relationships/hyperlink" Target="http://zakon0.rada.gov.ua/laws/show/3460-17" TargetMode="External"/><Relationship Id="rId22" Type="http://schemas.openxmlformats.org/officeDocument/2006/relationships/hyperlink" Target="http://zakon0.rada.gov.ua/laws/show/3460-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2017-02-28T09:08:00Z</dcterms:created>
  <dcterms:modified xsi:type="dcterms:W3CDTF">2017-02-28T09:08:00Z</dcterms:modified>
</cp:coreProperties>
</file>